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B5F5E" w14:textId="13CB047A" w:rsidR="006A4E4D" w:rsidRPr="005552EC" w:rsidRDefault="006A4E4D" w:rsidP="006A4E4D">
      <w:pPr>
        <w:spacing w:after="0" w:line="240" w:lineRule="auto"/>
        <w:jc w:val="center"/>
        <w:rPr>
          <w:rFonts w:ascii="Arial" w:hAnsi="Arial" w:cs="Arial"/>
          <w:b/>
          <w:sz w:val="28"/>
          <w:szCs w:val="28"/>
          <w:u w:val="single"/>
        </w:rPr>
      </w:pPr>
      <w:r w:rsidRPr="005552EC">
        <w:rPr>
          <w:rFonts w:ascii="Arial" w:hAnsi="Arial" w:cs="Arial"/>
          <w:b/>
          <w:sz w:val="28"/>
          <w:szCs w:val="28"/>
          <w:u w:val="single"/>
        </w:rPr>
        <w:t>GUIDELINE</w:t>
      </w:r>
      <w:r>
        <w:rPr>
          <w:rFonts w:ascii="Arial" w:hAnsi="Arial" w:cs="Arial"/>
          <w:b/>
          <w:sz w:val="28"/>
          <w:szCs w:val="28"/>
          <w:u w:val="single"/>
        </w:rPr>
        <w:t>S ON INTELLECTUAL PROPERTY (IP) ARRANGEMENT</w:t>
      </w:r>
    </w:p>
    <w:p w14:paraId="0E6653F8" w14:textId="77777777" w:rsidR="006A4E4D" w:rsidRDefault="006A4E4D" w:rsidP="006A4E4D">
      <w:pPr>
        <w:spacing w:after="0" w:line="240" w:lineRule="auto"/>
        <w:jc w:val="both"/>
        <w:rPr>
          <w:rFonts w:ascii="Arial" w:hAnsi="Arial" w:cs="Arial"/>
          <w:b/>
          <w:sz w:val="20"/>
          <w:szCs w:val="20"/>
        </w:rPr>
      </w:pPr>
    </w:p>
    <w:p w14:paraId="6580029C" w14:textId="77777777" w:rsidR="006A4E4D" w:rsidRDefault="006A4E4D" w:rsidP="006A4E4D">
      <w:pPr>
        <w:spacing w:after="0" w:line="240" w:lineRule="auto"/>
        <w:jc w:val="both"/>
        <w:rPr>
          <w:rFonts w:ascii="Arial" w:hAnsi="Arial" w:cs="Arial"/>
          <w:b/>
          <w:sz w:val="20"/>
          <w:szCs w:val="20"/>
        </w:rPr>
      </w:pPr>
    </w:p>
    <w:p w14:paraId="0D4AC471" w14:textId="4C80B81E" w:rsidR="006A4E4D" w:rsidRPr="00F013F5" w:rsidRDefault="00F013F5" w:rsidP="006A4E4D">
      <w:pPr>
        <w:spacing w:after="0" w:line="240" w:lineRule="auto"/>
        <w:jc w:val="both"/>
        <w:rPr>
          <w:rFonts w:ascii="Arial" w:hAnsi="Arial" w:cs="Arial"/>
          <w:b/>
          <w:sz w:val="20"/>
          <w:szCs w:val="20"/>
          <w:lang w:val="en-US"/>
        </w:rPr>
      </w:pPr>
      <w:r>
        <w:rPr>
          <w:rFonts w:ascii="Arial" w:hAnsi="Arial" w:cs="Arial"/>
          <w:b/>
          <w:sz w:val="20"/>
          <w:szCs w:val="20"/>
        </w:rPr>
        <w:t>NATIONAL IP PROTOCOL AS THE OVERARCHING FRAMEWORK FOR IP ARRANGEMENT</w:t>
      </w:r>
    </w:p>
    <w:p w14:paraId="29426064" w14:textId="77777777" w:rsidR="00F013F5" w:rsidRDefault="00F013F5" w:rsidP="00F013F5">
      <w:pPr>
        <w:spacing w:after="0" w:line="240" w:lineRule="auto"/>
        <w:jc w:val="both"/>
        <w:rPr>
          <w:rFonts w:ascii="Arial" w:hAnsi="Arial" w:cs="Arial"/>
          <w:sz w:val="20"/>
          <w:szCs w:val="20"/>
          <w:lang w:val="en-US"/>
        </w:rPr>
      </w:pPr>
    </w:p>
    <w:p w14:paraId="63315ED4" w14:textId="5186539C" w:rsidR="00F013F5" w:rsidRDefault="006A4E4D" w:rsidP="00F013F5">
      <w:pPr>
        <w:spacing w:after="0" w:line="240" w:lineRule="auto"/>
        <w:jc w:val="both"/>
        <w:rPr>
          <w:rFonts w:ascii="Arial" w:hAnsi="Arial" w:cs="Arial"/>
          <w:sz w:val="20"/>
          <w:szCs w:val="20"/>
        </w:rPr>
      </w:pPr>
      <w:r w:rsidRPr="006A4E4D">
        <w:rPr>
          <w:rFonts w:ascii="Arial" w:hAnsi="Arial" w:cs="Arial"/>
          <w:sz w:val="20"/>
          <w:szCs w:val="20"/>
          <w:lang w:val="en-US"/>
        </w:rPr>
        <w:t xml:space="preserve">The National IP Protocol (NIPP) sets out key principles and guidelines on how results of </w:t>
      </w:r>
      <w:proofErr w:type="gramStart"/>
      <w:r w:rsidRPr="006A4E4D">
        <w:rPr>
          <w:rFonts w:ascii="Arial" w:hAnsi="Arial" w:cs="Arial"/>
          <w:sz w:val="20"/>
          <w:szCs w:val="20"/>
          <w:lang w:val="en-US"/>
        </w:rPr>
        <w:t>publicly-funded</w:t>
      </w:r>
      <w:proofErr w:type="gramEnd"/>
      <w:r w:rsidRPr="006A4E4D">
        <w:rPr>
          <w:rFonts w:ascii="Arial" w:hAnsi="Arial" w:cs="Arial"/>
          <w:sz w:val="20"/>
          <w:szCs w:val="20"/>
          <w:lang w:val="en-US"/>
        </w:rPr>
        <w:t xml:space="preserve"> R&amp;D can be accessed and used by industry in a more expedient and seamless manner, and thereby facilitate early and rapid </w:t>
      </w:r>
      <w:proofErr w:type="spellStart"/>
      <w:r w:rsidRPr="006A4E4D">
        <w:rPr>
          <w:rFonts w:ascii="Arial" w:hAnsi="Arial" w:cs="Arial"/>
          <w:sz w:val="20"/>
          <w:szCs w:val="20"/>
          <w:lang w:val="en-US"/>
        </w:rPr>
        <w:t>commercialisation</w:t>
      </w:r>
      <w:proofErr w:type="spellEnd"/>
      <w:r w:rsidRPr="006A4E4D">
        <w:rPr>
          <w:rFonts w:ascii="Arial" w:hAnsi="Arial" w:cs="Arial"/>
          <w:sz w:val="20"/>
          <w:szCs w:val="20"/>
          <w:lang w:val="en-US"/>
        </w:rPr>
        <w:t xml:space="preserve"> by companies.</w:t>
      </w:r>
    </w:p>
    <w:p w14:paraId="3D719D6A" w14:textId="77777777" w:rsidR="00F013F5" w:rsidRPr="00F013F5" w:rsidRDefault="00F013F5" w:rsidP="00F013F5">
      <w:pPr>
        <w:spacing w:after="0" w:line="240" w:lineRule="auto"/>
        <w:jc w:val="both"/>
        <w:rPr>
          <w:rFonts w:ascii="Arial" w:hAnsi="Arial" w:cs="Arial"/>
          <w:sz w:val="20"/>
          <w:szCs w:val="20"/>
          <w:lang w:val="en-US"/>
        </w:rPr>
      </w:pPr>
    </w:p>
    <w:p w14:paraId="4AB0B7C9" w14:textId="7374DC5D" w:rsidR="00F013F5" w:rsidRDefault="00F013F5" w:rsidP="00F013F5">
      <w:pPr>
        <w:spacing w:after="0" w:line="240" w:lineRule="auto"/>
        <w:jc w:val="both"/>
        <w:rPr>
          <w:rFonts w:ascii="Arial" w:hAnsi="Arial" w:cs="Arial"/>
          <w:sz w:val="20"/>
          <w:szCs w:val="20"/>
          <w:lang w:val="en-US"/>
        </w:rPr>
      </w:pPr>
      <w:r w:rsidRPr="00F013F5">
        <w:rPr>
          <w:rFonts w:ascii="Arial" w:hAnsi="Arial" w:cs="Arial"/>
          <w:sz w:val="20"/>
          <w:szCs w:val="20"/>
          <w:lang w:val="en-US"/>
        </w:rPr>
        <w:t>Institutions sh</w:t>
      </w:r>
      <w:r w:rsidR="00B60B40">
        <w:rPr>
          <w:rFonts w:ascii="Arial" w:hAnsi="Arial" w:cs="Arial"/>
          <w:sz w:val="20"/>
          <w:szCs w:val="20"/>
          <w:lang w:val="en-US"/>
        </w:rPr>
        <w:t>all</w:t>
      </w:r>
      <w:r w:rsidRPr="00F013F5">
        <w:rPr>
          <w:rFonts w:ascii="Arial" w:hAnsi="Arial" w:cs="Arial"/>
          <w:sz w:val="20"/>
          <w:szCs w:val="20"/>
          <w:lang w:val="en-US"/>
        </w:rPr>
        <w:t xml:space="preserve"> ensure that their agreements with companies align with the principles of the NIPP and exercise discretion in seeking waivers. Such</w:t>
      </w:r>
      <w:r w:rsidR="00B60B40">
        <w:rPr>
          <w:rFonts w:ascii="Arial" w:hAnsi="Arial" w:cs="Arial"/>
          <w:sz w:val="20"/>
          <w:szCs w:val="20"/>
          <w:lang w:val="en-US"/>
        </w:rPr>
        <w:t xml:space="preserve"> IP</w:t>
      </w:r>
      <w:r w:rsidRPr="00F013F5">
        <w:rPr>
          <w:rFonts w:ascii="Arial" w:hAnsi="Arial" w:cs="Arial"/>
          <w:sz w:val="20"/>
          <w:szCs w:val="20"/>
          <w:lang w:val="en-US"/>
        </w:rPr>
        <w:t xml:space="preserve"> waivers should only be granted on an exceptional basis and after a stringent assessment on the potential value capture</w:t>
      </w:r>
      <w:r w:rsidR="00324D6A">
        <w:rPr>
          <w:rFonts w:ascii="Arial" w:hAnsi="Arial" w:cs="Arial"/>
          <w:sz w:val="20"/>
          <w:szCs w:val="20"/>
          <w:lang w:val="en-US"/>
        </w:rPr>
        <w:t xml:space="preserve"> </w:t>
      </w:r>
      <w:r w:rsidRPr="00F013F5">
        <w:rPr>
          <w:rFonts w:ascii="Arial" w:hAnsi="Arial" w:cs="Arial"/>
          <w:sz w:val="20"/>
          <w:szCs w:val="20"/>
          <w:lang w:val="en-US"/>
        </w:rPr>
        <w:t>/</w:t>
      </w:r>
      <w:r w:rsidR="00324D6A">
        <w:rPr>
          <w:rFonts w:ascii="Arial" w:hAnsi="Arial" w:cs="Arial"/>
          <w:sz w:val="20"/>
          <w:szCs w:val="20"/>
          <w:lang w:val="en-US"/>
        </w:rPr>
        <w:t xml:space="preserve"> </w:t>
      </w:r>
      <w:r w:rsidRPr="00F013F5">
        <w:rPr>
          <w:rFonts w:ascii="Arial" w:hAnsi="Arial" w:cs="Arial"/>
          <w:sz w:val="20"/>
          <w:szCs w:val="20"/>
          <w:lang w:val="en-US"/>
        </w:rPr>
        <w:t>creation, current</w:t>
      </w:r>
      <w:r w:rsidR="00324D6A">
        <w:rPr>
          <w:rFonts w:ascii="Arial" w:hAnsi="Arial" w:cs="Arial"/>
          <w:sz w:val="20"/>
          <w:szCs w:val="20"/>
          <w:lang w:val="en-US"/>
        </w:rPr>
        <w:t xml:space="preserve"> </w:t>
      </w:r>
      <w:r w:rsidRPr="00F013F5">
        <w:rPr>
          <w:rFonts w:ascii="Arial" w:hAnsi="Arial" w:cs="Arial"/>
          <w:sz w:val="20"/>
          <w:szCs w:val="20"/>
          <w:lang w:val="en-US"/>
        </w:rPr>
        <w:t>/</w:t>
      </w:r>
      <w:r w:rsidR="00324D6A">
        <w:rPr>
          <w:rFonts w:ascii="Arial" w:hAnsi="Arial" w:cs="Arial"/>
          <w:sz w:val="20"/>
          <w:szCs w:val="20"/>
          <w:lang w:val="en-US"/>
        </w:rPr>
        <w:t xml:space="preserve"> </w:t>
      </w:r>
      <w:r w:rsidRPr="00F013F5">
        <w:rPr>
          <w:rFonts w:ascii="Arial" w:hAnsi="Arial" w:cs="Arial"/>
          <w:sz w:val="20"/>
          <w:szCs w:val="20"/>
          <w:lang w:val="en-US"/>
        </w:rPr>
        <w:t>future cost, and forgone gains.</w:t>
      </w:r>
    </w:p>
    <w:p w14:paraId="3D9D575C" w14:textId="77777777" w:rsidR="00F013F5" w:rsidRDefault="00F013F5" w:rsidP="00F013F5">
      <w:pPr>
        <w:spacing w:after="0" w:line="240" w:lineRule="auto"/>
        <w:jc w:val="both"/>
        <w:rPr>
          <w:rFonts w:ascii="Arial" w:hAnsi="Arial" w:cs="Arial"/>
          <w:sz w:val="20"/>
          <w:szCs w:val="20"/>
          <w:lang w:val="en-US"/>
        </w:rPr>
      </w:pPr>
    </w:p>
    <w:p w14:paraId="3BE82B04" w14:textId="26208B74" w:rsidR="00E86B1A" w:rsidRPr="00F013F5" w:rsidRDefault="00E86B1A" w:rsidP="00F013F5">
      <w:pPr>
        <w:pStyle w:val="ListParagraph"/>
        <w:numPr>
          <w:ilvl w:val="0"/>
          <w:numId w:val="3"/>
        </w:numPr>
        <w:spacing w:after="0" w:line="240" w:lineRule="auto"/>
        <w:ind w:left="357" w:hanging="357"/>
        <w:jc w:val="both"/>
        <w:rPr>
          <w:rFonts w:ascii="Arial" w:hAnsi="Arial" w:cs="Arial"/>
          <w:b/>
          <w:sz w:val="20"/>
          <w:szCs w:val="20"/>
        </w:rPr>
      </w:pPr>
      <w:r w:rsidRPr="00F013F5">
        <w:rPr>
          <w:rFonts w:ascii="Arial" w:hAnsi="Arial" w:cs="Arial"/>
          <w:b/>
          <w:sz w:val="20"/>
          <w:szCs w:val="20"/>
        </w:rPr>
        <w:t>HARMONISED GRANTS TERMS &amp; CONDITIONS, CLAUSE 14.6</w:t>
      </w:r>
    </w:p>
    <w:p w14:paraId="51C54869" w14:textId="77777777" w:rsidR="00E86B1A" w:rsidRDefault="00E86B1A" w:rsidP="006A4E4D">
      <w:pPr>
        <w:spacing w:after="0" w:line="240" w:lineRule="auto"/>
        <w:jc w:val="both"/>
        <w:rPr>
          <w:rFonts w:ascii="Arial" w:hAnsi="Arial" w:cs="Arial"/>
          <w:b/>
          <w:sz w:val="20"/>
          <w:szCs w:val="20"/>
        </w:rPr>
      </w:pPr>
    </w:p>
    <w:p w14:paraId="7B786C30" w14:textId="6E77678D" w:rsidR="00B60B40" w:rsidRDefault="006A4E4D" w:rsidP="0026176D">
      <w:pPr>
        <w:spacing w:after="0" w:line="240" w:lineRule="auto"/>
        <w:jc w:val="both"/>
        <w:rPr>
          <w:rFonts w:ascii="Arial" w:hAnsi="Arial" w:cs="Arial"/>
          <w:sz w:val="20"/>
          <w:szCs w:val="20"/>
          <w:lang w:val="en-US"/>
        </w:rPr>
      </w:pPr>
      <w:r w:rsidRPr="006A4E4D">
        <w:rPr>
          <w:rFonts w:ascii="Arial" w:hAnsi="Arial" w:cs="Arial"/>
          <w:sz w:val="20"/>
          <w:szCs w:val="20"/>
          <w:lang w:val="en-US"/>
        </w:rPr>
        <w:t>Clause 14.6 seeks to balance the objectives of NIPP with the need to protect public interest, as the IPs are created using public funds and should be used to create and capture value for Singapore.</w:t>
      </w:r>
    </w:p>
    <w:p w14:paraId="5E9F7799" w14:textId="77777777" w:rsidR="00B60B40" w:rsidRDefault="00B60B40" w:rsidP="0026176D">
      <w:pPr>
        <w:spacing w:after="0" w:line="240" w:lineRule="auto"/>
        <w:jc w:val="both"/>
        <w:rPr>
          <w:rFonts w:ascii="Arial" w:hAnsi="Arial" w:cs="Arial"/>
          <w:sz w:val="20"/>
          <w:szCs w:val="20"/>
          <w:lang w:val="en-US"/>
        </w:rPr>
      </w:pPr>
    </w:p>
    <w:p w14:paraId="2C4A2CEF" w14:textId="0531554A" w:rsidR="006A4E4D" w:rsidRPr="006A4E4D" w:rsidRDefault="00B60B40" w:rsidP="0026176D">
      <w:pPr>
        <w:spacing w:after="0" w:line="240" w:lineRule="auto"/>
        <w:jc w:val="both"/>
        <w:rPr>
          <w:rFonts w:ascii="Arial" w:hAnsi="Arial" w:cs="Arial"/>
          <w:sz w:val="20"/>
          <w:szCs w:val="20"/>
          <w:lang w:val="en-US"/>
        </w:rPr>
      </w:pPr>
      <w:r w:rsidRPr="00B60B40">
        <w:rPr>
          <w:rFonts w:ascii="Arial" w:hAnsi="Arial" w:cs="Arial"/>
          <w:sz w:val="20"/>
          <w:szCs w:val="20"/>
          <w:lang w:val="en-US"/>
        </w:rPr>
        <w:t>Institution</w:t>
      </w:r>
      <w:r>
        <w:rPr>
          <w:rFonts w:ascii="Arial" w:hAnsi="Arial" w:cs="Arial"/>
          <w:sz w:val="20"/>
          <w:szCs w:val="20"/>
          <w:lang w:val="en-US"/>
        </w:rPr>
        <w:t>s should</w:t>
      </w:r>
      <w:r w:rsidRPr="00B60B40">
        <w:rPr>
          <w:rFonts w:ascii="Arial" w:hAnsi="Arial" w:cs="Arial"/>
          <w:sz w:val="20"/>
          <w:szCs w:val="20"/>
          <w:lang w:val="en-US"/>
        </w:rPr>
        <w:t xml:space="preserve"> undertake, on any grant award, to ensure that in any agreement with the Industry Partner(s), </w:t>
      </w:r>
      <w:r>
        <w:rPr>
          <w:rFonts w:ascii="Arial" w:hAnsi="Arial" w:cs="Arial"/>
          <w:sz w:val="20"/>
          <w:szCs w:val="20"/>
          <w:lang w:val="en-US"/>
        </w:rPr>
        <w:t>they</w:t>
      </w:r>
      <w:r w:rsidRPr="00B60B40">
        <w:rPr>
          <w:rFonts w:ascii="Arial" w:hAnsi="Arial" w:cs="Arial"/>
          <w:sz w:val="20"/>
          <w:szCs w:val="20"/>
          <w:lang w:val="en-US"/>
        </w:rPr>
        <w:t xml:space="preserve"> will not agree to any position which conflicts with its compliance with Clause 14.6 of the A*STAR Grants Terms &amp; Conditions</w:t>
      </w:r>
      <w:r>
        <w:rPr>
          <w:rFonts w:ascii="Arial" w:hAnsi="Arial" w:cs="Arial"/>
          <w:sz w:val="20"/>
          <w:szCs w:val="20"/>
          <w:lang w:val="en-US"/>
        </w:rPr>
        <w:t>.</w:t>
      </w:r>
    </w:p>
    <w:p w14:paraId="32B030BA" w14:textId="77777777" w:rsidR="0026176D" w:rsidRPr="0026176D" w:rsidRDefault="0026176D" w:rsidP="006A4E4D">
      <w:pPr>
        <w:spacing w:after="0" w:line="240" w:lineRule="auto"/>
        <w:jc w:val="both"/>
        <w:rPr>
          <w:rFonts w:ascii="Arial" w:hAnsi="Arial" w:cs="Arial"/>
          <w:b/>
          <w:sz w:val="20"/>
          <w:szCs w:val="20"/>
          <w:lang w:val="en-US"/>
        </w:rPr>
      </w:pPr>
    </w:p>
    <w:tbl>
      <w:tblPr>
        <w:tblStyle w:val="TableGrid"/>
        <w:tblW w:w="8363" w:type="dxa"/>
        <w:tblInd w:w="27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606"/>
        <w:gridCol w:w="7757"/>
      </w:tblGrid>
      <w:tr w:rsidR="00627E50" w14:paraId="61CBCAB3" w14:textId="77777777" w:rsidTr="0026176D">
        <w:tc>
          <w:tcPr>
            <w:tcW w:w="606" w:type="dxa"/>
          </w:tcPr>
          <w:p w14:paraId="37E4B417" w14:textId="04E87F92" w:rsidR="00627E50" w:rsidRPr="00627E50" w:rsidRDefault="00627E50" w:rsidP="00F013F5">
            <w:pPr>
              <w:spacing w:before="120" w:after="120" w:line="240" w:lineRule="auto"/>
              <w:jc w:val="both"/>
              <w:rPr>
                <w:rFonts w:ascii="Arial" w:hAnsi="Arial" w:cs="Arial"/>
                <w:bCs/>
                <w:sz w:val="20"/>
                <w:szCs w:val="20"/>
              </w:rPr>
            </w:pPr>
            <w:r w:rsidRPr="00627E50">
              <w:rPr>
                <w:rFonts w:ascii="Arial" w:hAnsi="Arial" w:cs="Arial"/>
                <w:bCs/>
                <w:sz w:val="20"/>
                <w:szCs w:val="20"/>
              </w:rPr>
              <w:t>14.6</w:t>
            </w:r>
          </w:p>
        </w:tc>
        <w:tc>
          <w:tcPr>
            <w:tcW w:w="7757" w:type="dxa"/>
          </w:tcPr>
          <w:p w14:paraId="5BDDA9E6" w14:textId="1B63F6F2" w:rsidR="00627E50" w:rsidRPr="00F013F5" w:rsidRDefault="00F013F5" w:rsidP="00F013F5">
            <w:pPr>
              <w:spacing w:before="120" w:after="120" w:line="240" w:lineRule="auto"/>
              <w:jc w:val="both"/>
              <w:rPr>
                <w:rFonts w:ascii="Arial" w:hAnsi="Arial" w:cs="Arial"/>
                <w:sz w:val="20"/>
                <w:szCs w:val="20"/>
              </w:rPr>
            </w:pPr>
            <w:r w:rsidRPr="00F013F5">
              <w:rPr>
                <w:rFonts w:ascii="Arial" w:hAnsi="Arial" w:cs="Arial"/>
                <w:sz w:val="20"/>
                <w:szCs w:val="20"/>
              </w:rPr>
              <w:t>The Institutions should reserve a royalty-free, irrevocable, worldwide, perpetual and non-exclusive right for the Government and public sector agencies to use any licensed or assigned Research IP for their statutory functions, non-commercial and/or R&amp;D purposes. Notwithstanding the foregoing, the Institutions may seek a waiver of this Clause from Grantor, if such waiver would support the effective commercialisation of the Research IP by a third party pursuant to the National IP Protocol for Publicly Funded R&amp;D. Any waiver would be at Grantor’s absolute discretion</w:t>
            </w:r>
            <w:r>
              <w:rPr>
                <w:rFonts w:ascii="Arial" w:hAnsi="Arial" w:cs="Arial"/>
                <w:sz w:val="20"/>
                <w:szCs w:val="20"/>
              </w:rPr>
              <w:t>.</w:t>
            </w:r>
          </w:p>
        </w:tc>
      </w:tr>
    </w:tbl>
    <w:p w14:paraId="7D127645" w14:textId="77777777" w:rsidR="00627E50" w:rsidRDefault="00627E50" w:rsidP="006A4E4D">
      <w:pPr>
        <w:spacing w:after="0" w:line="240" w:lineRule="auto"/>
        <w:jc w:val="both"/>
        <w:rPr>
          <w:rFonts w:ascii="Arial" w:hAnsi="Arial" w:cs="Arial"/>
          <w:b/>
          <w:sz w:val="20"/>
          <w:szCs w:val="20"/>
        </w:rPr>
      </w:pPr>
    </w:p>
    <w:p w14:paraId="7F608236" w14:textId="77777777" w:rsidR="00F013F5" w:rsidRDefault="00F013F5" w:rsidP="006A4E4D">
      <w:pPr>
        <w:spacing w:after="0" w:line="240" w:lineRule="auto"/>
        <w:jc w:val="both"/>
        <w:rPr>
          <w:rFonts w:ascii="Arial" w:hAnsi="Arial" w:cs="Arial"/>
          <w:b/>
          <w:sz w:val="20"/>
          <w:szCs w:val="20"/>
        </w:rPr>
      </w:pPr>
    </w:p>
    <w:p w14:paraId="06B01B20" w14:textId="6089BCEB" w:rsidR="006A4E4D" w:rsidRDefault="006A4E4D" w:rsidP="00F013F5">
      <w:pPr>
        <w:pStyle w:val="ListParagraph"/>
        <w:numPr>
          <w:ilvl w:val="0"/>
          <w:numId w:val="3"/>
        </w:numPr>
        <w:spacing w:after="0" w:line="240" w:lineRule="auto"/>
        <w:ind w:left="357" w:hanging="357"/>
        <w:jc w:val="both"/>
        <w:rPr>
          <w:rFonts w:ascii="Arial" w:hAnsi="Arial" w:cs="Arial"/>
          <w:b/>
          <w:sz w:val="20"/>
          <w:szCs w:val="20"/>
        </w:rPr>
      </w:pPr>
      <w:r>
        <w:rPr>
          <w:rFonts w:ascii="Arial" w:hAnsi="Arial" w:cs="Arial"/>
          <w:b/>
          <w:sz w:val="20"/>
          <w:szCs w:val="20"/>
        </w:rPr>
        <w:t>DEVIATIONS TO IP ARRANGEMENTS</w:t>
      </w:r>
      <w:r w:rsidR="00DB0D95">
        <w:rPr>
          <w:rFonts w:ascii="Arial" w:hAnsi="Arial" w:cs="Arial"/>
          <w:b/>
          <w:sz w:val="20"/>
          <w:szCs w:val="20"/>
        </w:rPr>
        <w:t xml:space="preserve"> THAT REQUIRE GRANTOR’S APPROVAL</w:t>
      </w:r>
    </w:p>
    <w:p w14:paraId="2D0D5FC9" w14:textId="77777777" w:rsidR="006A4E4D" w:rsidRPr="0026176D" w:rsidRDefault="006A4E4D" w:rsidP="006A4E4D">
      <w:pPr>
        <w:spacing w:after="0" w:line="240" w:lineRule="auto"/>
        <w:jc w:val="both"/>
        <w:rPr>
          <w:rFonts w:ascii="Arial" w:hAnsi="Arial" w:cs="Arial"/>
          <w:bCs/>
          <w:sz w:val="20"/>
          <w:szCs w:val="20"/>
        </w:rPr>
      </w:pPr>
    </w:p>
    <w:p w14:paraId="4B2510ED" w14:textId="1404B61C" w:rsidR="0026176D" w:rsidRDefault="00B60B40" w:rsidP="006A4E4D">
      <w:pPr>
        <w:spacing w:after="0" w:line="240" w:lineRule="auto"/>
        <w:jc w:val="both"/>
        <w:rPr>
          <w:rFonts w:ascii="Arial" w:hAnsi="Arial" w:cs="Arial"/>
          <w:bCs/>
          <w:sz w:val="20"/>
          <w:szCs w:val="20"/>
        </w:rPr>
      </w:pPr>
      <w:r>
        <w:rPr>
          <w:rFonts w:ascii="Arial" w:hAnsi="Arial" w:cs="Arial"/>
          <w:bCs/>
          <w:sz w:val="20"/>
          <w:szCs w:val="20"/>
        </w:rPr>
        <w:t>Institutions</w:t>
      </w:r>
      <w:r w:rsidR="0026176D" w:rsidRPr="0026176D">
        <w:rPr>
          <w:rFonts w:ascii="Arial" w:hAnsi="Arial" w:cs="Arial"/>
          <w:bCs/>
          <w:sz w:val="20"/>
          <w:szCs w:val="20"/>
        </w:rPr>
        <w:t xml:space="preserve"> must inform IA and obtain prior Grantor’s approval if they intend to </w:t>
      </w:r>
      <w:proofErr w:type="gramStart"/>
      <w:r w:rsidR="0026176D" w:rsidRPr="0026176D">
        <w:rPr>
          <w:rFonts w:ascii="Arial" w:hAnsi="Arial" w:cs="Arial"/>
          <w:bCs/>
          <w:sz w:val="20"/>
          <w:szCs w:val="20"/>
        </w:rPr>
        <w:t>enter into</w:t>
      </w:r>
      <w:proofErr w:type="gramEnd"/>
      <w:r w:rsidR="0026176D" w:rsidRPr="0026176D">
        <w:rPr>
          <w:rFonts w:ascii="Arial" w:hAnsi="Arial" w:cs="Arial"/>
          <w:bCs/>
          <w:sz w:val="20"/>
          <w:szCs w:val="20"/>
        </w:rPr>
        <w:t xml:space="preserve"> the following IP arrangements with their Industry Partner</w:t>
      </w:r>
      <w:r w:rsidR="0026176D">
        <w:rPr>
          <w:rFonts w:ascii="Arial" w:hAnsi="Arial" w:cs="Arial"/>
          <w:bCs/>
          <w:sz w:val="20"/>
          <w:szCs w:val="20"/>
        </w:rPr>
        <w:t xml:space="preserve"> or </w:t>
      </w:r>
      <w:r w:rsidR="0026176D" w:rsidRPr="0026176D">
        <w:rPr>
          <w:rFonts w:ascii="Arial" w:hAnsi="Arial" w:cs="Arial"/>
          <w:bCs/>
          <w:sz w:val="20"/>
          <w:szCs w:val="20"/>
        </w:rPr>
        <w:t>Collaborators</w:t>
      </w:r>
      <w:r w:rsidR="0026176D">
        <w:rPr>
          <w:rFonts w:ascii="Arial" w:hAnsi="Arial" w:cs="Arial"/>
          <w:bCs/>
          <w:sz w:val="20"/>
          <w:szCs w:val="20"/>
        </w:rPr>
        <w:t xml:space="preserve">. The following IP guidelines </w:t>
      </w:r>
      <w:r w:rsidR="00324D6A">
        <w:rPr>
          <w:rFonts w:ascii="Arial" w:hAnsi="Arial" w:cs="Arial"/>
          <w:bCs/>
          <w:sz w:val="20"/>
          <w:szCs w:val="20"/>
        </w:rPr>
        <w:t xml:space="preserve">(not to be </w:t>
      </w:r>
      <w:r w:rsidR="00984C15">
        <w:rPr>
          <w:rFonts w:ascii="Arial" w:hAnsi="Arial" w:cs="Arial"/>
          <w:bCs/>
          <w:sz w:val="20"/>
          <w:szCs w:val="20"/>
        </w:rPr>
        <w:t>acc</w:t>
      </w:r>
      <w:r w:rsidR="00324D6A">
        <w:rPr>
          <w:rFonts w:ascii="Arial" w:hAnsi="Arial" w:cs="Arial"/>
          <w:bCs/>
          <w:sz w:val="20"/>
          <w:szCs w:val="20"/>
        </w:rPr>
        <w:t xml:space="preserve">eded) </w:t>
      </w:r>
      <w:r w:rsidR="0026176D">
        <w:rPr>
          <w:rFonts w:ascii="Arial" w:hAnsi="Arial" w:cs="Arial"/>
          <w:bCs/>
          <w:sz w:val="20"/>
          <w:szCs w:val="20"/>
        </w:rPr>
        <w:t>have been implemented for newly awarded projects effective 1 September 2023.</w:t>
      </w:r>
    </w:p>
    <w:p w14:paraId="624C6CE7" w14:textId="77777777" w:rsidR="00F013F5" w:rsidRDefault="00F013F5" w:rsidP="006A4E4D">
      <w:pPr>
        <w:spacing w:after="0" w:line="240" w:lineRule="auto"/>
        <w:jc w:val="both"/>
        <w:rPr>
          <w:rFonts w:ascii="Arial" w:hAnsi="Arial" w:cs="Arial"/>
          <w:bCs/>
          <w:sz w:val="20"/>
          <w:szCs w:val="20"/>
          <w:lang w:val="en-US"/>
        </w:rPr>
      </w:pPr>
    </w:p>
    <w:tbl>
      <w:tblPr>
        <w:tblW w:w="8646" w:type="dxa"/>
        <w:tblInd w:w="416" w:type="dxa"/>
        <w:tblCellMar>
          <w:left w:w="0" w:type="dxa"/>
          <w:right w:w="0" w:type="dxa"/>
        </w:tblCellMar>
        <w:tblLook w:val="0600" w:firstRow="0" w:lastRow="0" w:firstColumn="0" w:lastColumn="0" w:noHBand="1" w:noVBand="1"/>
      </w:tblPr>
      <w:tblGrid>
        <w:gridCol w:w="567"/>
        <w:gridCol w:w="8079"/>
      </w:tblGrid>
      <w:tr w:rsidR="0026176D" w:rsidRPr="0026176D" w14:paraId="20DA1D3D" w14:textId="77777777" w:rsidTr="0026176D">
        <w:tc>
          <w:tcPr>
            <w:tcW w:w="567" w:type="dxa"/>
            <w:shd w:val="clear" w:color="auto" w:fill="auto"/>
            <w:tcMar>
              <w:top w:w="8" w:type="dxa"/>
              <w:left w:w="8" w:type="dxa"/>
              <w:bottom w:w="0" w:type="dxa"/>
              <w:right w:w="8" w:type="dxa"/>
            </w:tcMar>
            <w:hideMark/>
          </w:tcPr>
          <w:p w14:paraId="0146D531" w14:textId="77777777" w:rsidR="0026176D" w:rsidRP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A)</w:t>
            </w:r>
          </w:p>
        </w:tc>
        <w:tc>
          <w:tcPr>
            <w:tcW w:w="8079" w:type="dxa"/>
            <w:shd w:val="clear" w:color="auto" w:fill="auto"/>
            <w:tcMar>
              <w:top w:w="8" w:type="dxa"/>
              <w:left w:w="8" w:type="dxa"/>
              <w:bottom w:w="0" w:type="dxa"/>
              <w:right w:w="8" w:type="dxa"/>
            </w:tcMar>
            <w:vAlign w:val="bottom"/>
            <w:hideMark/>
          </w:tcPr>
          <w:p w14:paraId="2D6A6BE6" w14:textId="02E79E94" w:rsid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Ceding ownership rights for solely</w:t>
            </w:r>
            <w:r w:rsidR="00324D6A">
              <w:rPr>
                <w:rFonts w:ascii="Arial" w:hAnsi="Arial" w:cs="Arial"/>
                <w:bCs/>
                <w:sz w:val="20"/>
                <w:szCs w:val="20"/>
              </w:rPr>
              <w:t xml:space="preserve"> </w:t>
            </w:r>
            <w:r w:rsidRPr="0026176D">
              <w:rPr>
                <w:rFonts w:ascii="Arial" w:hAnsi="Arial" w:cs="Arial"/>
                <w:bCs/>
                <w:sz w:val="20"/>
                <w:szCs w:val="20"/>
              </w:rPr>
              <w:t>/</w:t>
            </w:r>
            <w:r w:rsidR="00324D6A">
              <w:rPr>
                <w:rFonts w:ascii="Arial" w:hAnsi="Arial" w:cs="Arial"/>
                <w:bCs/>
                <w:sz w:val="20"/>
                <w:szCs w:val="20"/>
              </w:rPr>
              <w:t xml:space="preserve"> </w:t>
            </w:r>
            <w:proofErr w:type="gramStart"/>
            <w:r w:rsidRPr="0026176D">
              <w:rPr>
                <w:rFonts w:ascii="Arial" w:hAnsi="Arial" w:cs="Arial"/>
                <w:bCs/>
                <w:sz w:val="20"/>
                <w:szCs w:val="20"/>
              </w:rPr>
              <w:t>jointly-created</w:t>
            </w:r>
            <w:proofErr w:type="gramEnd"/>
            <w:r w:rsidRPr="0026176D">
              <w:rPr>
                <w:rFonts w:ascii="Arial" w:hAnsi="Arial" w:cs="Arial"/>
                <w:bCs/>
                <w:sz w:val="20"/>
                <w:szCs w:val="20"/>
              </w:rPr>
              <w:t xml:space="preserve"> FIP to industry partner if the industry partner has not paid for IP assignment for full ownership and exclusive commercialisation rights</w:t>
            </w:r>
            <w:r>
              <w:rPr>
                <w:rFonts w:ascii="Arial" w:hAnsi="Arial" w:cs="Arial"/>
                <w:bCs/>
                <w:sz w:val="20"/>
                <w:szCs w:val="20"/>
              </w:rPr>
              <w:t>.</w:t>
            </w:r>
          </w:p>
          <w:p w14:paraId="55F5F03B" w14:textId="77777777" w:rsidR="0026176D" w:rsidRDefault="0026176D" w:rsidP="0026176D">
            <w:pPr>
              <w:spacing w:after="0" w:line="240" w:lineRule="auto"/>
              <w:jc w:val="both"/>
              <w:rPr>
                <w:rFonts w:ascii="Arial" w:hAnsi="Arial" w:cs="Arial"/>
                <w:bCs/>
                <w:sz w:val="20"/>
                <w:szCs w:val="20"/>
              </w:rPr>
            </w:pPr>
          </w:p>
          <w:p w14:paraId="156D6576" w14:textId="77777777" w:rsidR="0026176D" w:rsidRPr="0026176D" w:rsidRDefault="0026176D" w:rsidP="0026176D">
            <w:pPr>
              <w:spacing w:after="0" w:line="240" w:lineRule="auto"/>
              <w:jc w:val="both"/>
              <w:rPr>
                <w:rFonts w:ascii="Arial" w:hAnsi="Arial" w:cs="Arial"/>
                <w:bCs/>
                <w:sz w:val="20"/>
                <w:szCs w:val="20"/>
              </w:rPr>
            </w:pPr>
          </w:p>
        </w:tc>
      </w:tr>
      <w:tr w:rsidR="0026176D" w:rsidRPr="0026176D" w14:paraId="3DA63557" w14:textId="77777777" w:rsidTr="0026176D">
        <w:tc>
          <w:tcPr>
            <w:tcW w:w="567" w:type="dxa"/>
            <w:shd w:val="clear" w:color="auto" w:fill="auto"/>
            <w:tcMar>
              <w:top w:w="8" w:type="dxa"/>
              <w:left w:w="8" w:type="dxa"/>
              <w:bottom w:w="0" w:type="dxa"/>
              <w:right w:w="8" w:type="dxa"/>
            </w:tcMar>
            <w:hideMark/>
          </w:tcPr>
          <w:p w14:paraId="6AA06312" w14:textId="77777777" w:rsidR="0026176D" w:rsidRP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B)</w:t>
            </w:r>
          </w:p>
        </w:tc>
        <w:tc>
          <w:tcPr>
            <w:tcW w:w="8079" w:type="dxa"/>
            <w:shd w:val="clear" w:color="auto" w:fill="auto"/>
            <w:tcMar>
              <w:top w:w="8" w:type="dxa"/>
              <w:left w:w="8" w:type="dxa"/>
              <w:bottom w:w="0" w:type="dxa"/>
              <w:right w:w="8" w:type="dxa"/>
            </w:tcMar>
            <w:vAlign w:val="bottom"/>
            <w:hideMark/>
          </w:tcPr>
          <w:p w14:paraId="0C86CAE8" w14:textId="2A22D9C2" w:rsid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Granting industry partner exclusive commercialisation rights without expecting the industry partner to pay for these rights.</w:t>
            </w:r>
          </w:p>
          <w:p w14:paraId="49BED527" w14:textId="77777777" w:rsidR="0026176D" w:rsidRDefault="0026176D" w:rsidP="0026176D">
            <w:pPr>
              <w:spacing w:after="0" w:line="240" w:lineRule="auto"/>
              <w:jc w:val="both"/>
              <w:rPr>
                <w:rFonts w:ascii="Arial" w:hAnsi="Arial" w:cs="Arial"/>
                <w:bCs/>
                <w:sz w:val="20"/>
                <w:szCs w:val="20"/>
              </w:rPr>
            </w:pPr>
          </w:p>
          <w:p w14:paraId="26058AAF" w14:textId="77777777" w:rsidR="0026176D" w:rsidRPr="0026176D" w:rsidRDefault="0026176D" w:rsidP="0026176D">
            <w:pPr>
              <w:spacing w:after="0" w:line="240" w:lineRule="auto"/>
              <w:jc w:val="both"/>
              <w:rPr>
                <w:rFonts w:ascii="Arial" w:hAnsi="Arial" w:cs="Arial"/>
                <w:bCs/>
                <w:sz w:val="20"/>
                <w:szCs w:val="20"/>
              </w:rPr>
            </w:pPr>
          </w:p>
        </w:tc>
      </w:tr>
      <w:tr w:rsidR="0026176D" w:rsidRPr="0026176D" w14:paraId="5F38C677" w14:textId="77777777" w:rsidTr="0026176D">
        <w:tc>
          <w:tcPr>
            <w:tcW w:w="567" w:type="dxa"/>
            <w:shd w:val="clear" w:color="auto" w:fill="auto"/>
            <w:tcMar>
              <w:top w:w="8" w:type="dxa"/>
              <w:left w:w="8" w:type="dxa"/>
              <w:bottom w:w="0" w:type="dxa"/>
              <w:right w:w="8" w:type="dxa"/>
            </w:tcMar>
            <w:hideMark/>
          </w:tcPr>
          <w:p w14:paraId="2C59154F" w14:textId="77777777" w:rsidR="0026176D" w:rsidRP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C)</w:t>
            </w:r>
          </w:p>
        </w:tc>
        <w:tc>
          <w:tcPr>
            <w:tcW w:w="8079" w:type="dxa"/>
            <w:shd w:val="clear" w:color="auto" w:fill="auto"/>
            <w:tcMar>
              <w:top w:w="8" w:type="dxa"/>
              <w:left w:w="8" w:type="dxa"/>
              <w:bottom w:w="0" w:type="dxa"/>
              <w:right w:w="8" w:type="dxa"/>
            </w:tcMar>
            <w:hideMark/>
          </w:tcPr>
          <w:p w14:paraId="67B3C031" w14:textId="1CEB3D25" w:rsid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Capping returns to Performer’s licensing revenue</w:t>
            </w:r>
            <w:r>
              <w:rPr>
                <w:rFonts w:ascii="Arial" w:hAnsi="Arial" w:cs="Arial"/>
                <w:bCs/>
                <w:sz w:val="20"/>
                <w:szCs w:val="20"/>
              </w:rPr>
              <w:t>.</w:t>
            </w:r>
          </w:p>
          <w:p w14:paraId="6F4563C5" w14:textId="77777777" w:rsidR="0026176D" w:rsidRDefault="0026176D" w:rsidP="0026176D">
            <w:pPr>
              <w:spacing w:after="0" w:line="240" w:lineRule="auto"/>
              <w:jc w:val="both"/>
              <w:rPr>
                <w:rFonts w:ascii="Arial" w:hAnsi="Arial" w:cs="Arial"/>
                <w:bCs/>
                <w:sz w:val="20"/>
                <w:szCs w:val="20"/>
              </w:rPr>
            </w:pPr>
          </w:p>
          <w:p w14:paraId="70935535" w14:textId="77777777" w:rsidR="0026176D" w:rsidRPr="0026176D" w:rsidRDefault="0026176D" w:rsidP="0026176D">
            <w:pPr>
              <w:spacing w:after="0" w:line="240" w:lineRule="auto"/>
              <w:jc w:val="both"/>
              <w:rPr>
                <w:rFonts w:ascii="Arial" w:hAnsi="Arial" w:cs="Arial"/>
                <w:bCs/>
                <w:sz w:val="20"/>
                <w:szCs w:val="20"/>
              </w:rPr>
            </w:pPr>
          </w:p>
        </w:tc>
      </w:tr>
      <w:tr w:rsidR="0026176D" w:rsidRPr="0026176D" w14:paraId="67B80955" w14:textId="77777777" w:rsidTr="0026176D">
        <w:tc>
          <w:tcPr>
            <w:tcW w:w="567" w:type="dxa"/>
            <w:shd w:val="clear" w:color="auto" w:fill="auto"/>
            <w:tcMar>
              <w:top w:w="8" w:type="dxa"/>
              <w:left w:w="8" w:type="dxa"/>
              <w:bottom w:w="0" w:type="dxa"/>
              <w:right w:w="8" w:type="dxa"/>
            </w:tcMar>
            <w:hideMark/>
          </w:tcPr>
          <w:p w14:paraId="2022B8F2" w14:textId="77777777" w:rsidR="0026176D" w:rsidRP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D)</w:t>
            </w:r>
          </w:p>
        </w:tc>
        <w:tc>
          <w:tcPr>
            <w:tcW w:w="8079" w:type="dxa"/>
            <w:shd w:val="clear" w:color="auto" w:fill="auto"/>
            <w:tcMar>
              <w:top w:w="8" w:type="dxa"/>
              <w:left w:w="8" w:type="dxa"/>
              <w:bottom w:w="0" w:type="dxa"/>
              <w:right w:w="8" w:type="dxa"/>
            </w:tcMar>
            <w:vAlign w:val="bottom"/>
            <w:hideMark/>
          </w:tcPr>
          <w:p w14:paraId="55A52414" w14:textId="77777777" w:rsid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Setting Option Period of &gt; 9 months after the project end date* to decide on exclusive commercialisation (i.e. 180 days to exercise option and 90 days to conclude).</w:t>
            </w:r>
          </w:p>
          <w:p w14:paraId="3E429F6F" w14:textId="77777777" w:rsidR="0026176D" w:rsidRDefault="0026176D" w:rsidP="0026176D">
            <w:pPr>
              <w:spacing w:after="0" w:line="240" w:lineRule="auto"/>
              <w:jc w:val="both"/>
              <w:rPr>
                <w:rFonts w:ascii="Arial" w:hAnsi="Arial" w:cs="Arial"/>
                <w:bCs/>
                <w:sz w:val="20"/>
                <w:szCs w:val="20"/>
              </w:rPr>
            </w:pPr>
          </w:p>
          <w:p w14:paraId="6F1DDD19" w14:textId="77777777" w:rsidR="0026176D" w:rsidRPr="0026176D" w:rsidRDefault="0026176D" w:rsidP="0026176D">
            <w:pPr>
              <w:spacing w:after="0" w:line="240" w:lineRule="auto"/>
              <w:jc w:val="both"/>
              <w:rPr>
                <w:rFonts w:ascii="Arial" w:hAnsi="Arial" w:cs="Arial"/>
                <w:bCs/>
                <w:sz w:val="20"/>
                <w:szCs w:val="20"/>
              </w:rPr>
            </w:pPr>
          </w:p>
        </w:tc>
      </w:tr>
      <w:tr w:rsidR="0026176D" w:rsidRPr="0026176D" w14:paraId="7FDC39C0" w14:textId="77777777" w:rsidTr="0026176D">
        <w:tc>
          <w:tcPr>
            <w:tcW w:w="567" w:type="dxa"/>
            <w:shd w:val="clear" w:color="auto" w:fill="auto"/>
            <w:tcMar>
              <w:top w:w="8" w:type="dxa"/>
              <w:left w:w="8" w:type="dxa"/>
              <w:bottom w:w="0" w:type="dxa"/>
              <w:right w:w="8" w:type="dxa"/>
            </w:tcMar>
            <w:hideMark/>
          </w:tcPr>
          <w:p w14:paraId="1A4AE875" w14:textId="77777777" w:rsidR="0026176D" w:rsidRP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E)</w:t>
            </w:r>
          </w:p>
        </w:tc>
        <w:tc>
          <w:tcPr>
            <w:tcW w:w="8079" w:type="dxa"/>
            <w:shd w:val="clear" w:color="auto" w:fill="auto"/>
            <w:tcMar>
              <w:top w:w="8" w:type="dxa"/>
              <w:left w:w="8" w:type="dxa"/>
              <w:bottom w:w="0" w:type="dxa"/>
              <w:right w:w="8" w:type="dxa"/>
            </w:tcMar>
            <w:hideMark/>
          </w:tcPr>
          <w:p w14:paraId="53F4CC10" w14:textId="77777777" w:rsid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Imposing Veto Rights to preclude Performer(s) from working with other companies that are competitors without limitation of time, field of interest or geographical coverage, and without any payment for the provision of such veto rights to the Performer(s).</w:t>
            </w:r>
          </w:p>
          <w:p w14:paraId="5EAFD1F2" w14:textId="77777777" w:rsidR="0026176D" w:rsidRDefault="0026176D" w:rsidP="0026176D">
            <w:pPr>
              <w:spacing w:after="0" w:line="240" w:lineRule="auto"/>
              <w:jc w:val="both"/>
              <w:rPr>
                <w:rFonts w:ascii="Arial" w:hAnsi="Arial" w:cs="Arial"/>
                <w:bCs/>
                <w:sz w:val="20"/>
                <w:szCs w:val="20"/>
              </w:rPr>
            </w:pPr>
          </w:p>
          <w:p w14:paraId="46C49D88" w14:textId="77777777" w:rsidR="0026176D" w:rsidRPr="0026176D" w:rsidRDefault="0026176D" w:rsidP="0026176D">
            <w:pPr>
              <w:spacing w:after="0" w:line="240" w:lineRule="auto"/>
              <w:jc w:val="both"/>
              <w:rPr>
                <w:rFonts w:ascii="Arial" w:hAnsi="Arial" w:cs="Arial"/>
                <w:bCs/>
                <w:sz w:val="20"/>
                <w:szCs w:val="20"/>
              </w:rPr>
            </w:pPr>
          </w:p>
        </w:tc>
      </w:tr>
      <w:tr w:rsidR="0026176D" w:rsidRPr="0026176D" w14:paraId="5102AC2F" w14:textId="77777777" w:rsidTr="0026176D">
        <w:tc>
          <w:tcPr>
            <w:tcW w:w="567" w:type="dxa"/>
            <w:shd w:val="clear" w:color="auto" w:fill="auto"/>
            <w:tcMar>
              <w:top w:w="8" w:type="dxa"/>
              <w:left w:w="8" w:type="dxa"/>
              <w:bottom w:w="0" w:type="dxa"/>
              <w:right w:w="8" w:type="dxa"/>
            </w:tcMar>
            <w:hideMark/>
          </w:tcPr>
          <w:p w14:paraId="3EA088AA" w14:textId="77777777" w:rsidR="0026176D" w:rsidRP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F)</w:t>
            </w:r>
          </w:p>
        </w:tc>
        <w:tc>
          <w:tcPr>
            <w:tcW w:w="8079" w:type="dxa"/>
            <w:shd w:val="clear" w:color="auto" w:fill="auto"/>
            <w:tcMar>
              <w:top w:w="8" w:type="dxa"/>
              <w:left w:w="8" w:type="dxa"/>
              <w:bottom w:w="0" w:type="dxa"/>
              <w:right w:w="8" w:type="dxa"/>
            </w:tcMar>
            <w:vAlign w:val="bottom"/>
            <w:hideMark/>
          </w:tcPr>
          <w:p w14:paraId="5B4B386A" w14:textId="77777777" w:rsidR="0026176D" w:rsidRDefault="0026176D" w:rsidP="0026176D">
            <w:pPr>
              <w:spacing w:after="0" w:line="240" w:lineRule="auto"/>
              <w:jc w:val="both"/>
              <w:rPr>
                <w:rFonts w:ascii="Arial" w:hAnsi="Arial" w:cs="Arial"/>
                <w:bCs/>
                <w:sz w:val="20"/>
                <w:szCs w:val="20"/>
              </w:rPr>
            </w:pPr>
            <w:r w:rsidRPr="0026176D">
              <w:rPr>
                <w:rFonts w:ascii="Arial" w:hAnsi="Arial" w:cs="Arial"/>
                <w:bCs/>
                <w:sz w:val="20"/>
                <w:szCs w:val="20"/>
              </w:rPr>
              <w:t>Agreeing to profit sharing instead of the usual practice of revenue sharing (i.e. royalty should be fixed as a percentage of revenue or based on a fixed fee per unit sold).</w:t>
            </w:r>
          </w:p>
          <w:p w14:paraId="360AF1DC" w14:textId="77777777" w:rsidR="0026176D" w:rsidRDefault="0026176D" w:rsidP="0026176D">
            <w:pPr>
              <w:spacing w:after="0" w:line="240" w:lineRule="auto"/>
              <w:jc w:val="both"/>
              <w:rPr>
                <w:rFonts w:ascii="Arial" w:hAnsi="Arial" w:cs="Arial"/>
                <w:bCs/>
                <w:sz w:val="20"/>
                <w:szCs w:val="20"/>
              </w:rPr>
            </w:pPr>
          </w:p>
          <w:p w14:paraId="2FA7BCCC" w14:textId="57E4AFC5" w:rsidR="0026176D" w:rsidRPr="0026176D" w:rsidRDefault="0026176D" w:rsidP="0026176D">
            <w:pPr>
              <w:spacing w:after="0" w:line="240" w:lineRule="auto"/>
              <w:jc w:val="both"/>
              <w:rPr>
                <w:rFonts w:ascii="Arial" w:hAnsi="Arial" w:cs="Arial"/>
                <w:bCs/>
                <w:sz w:val="20"/>
                <w:szCs w:val="20"/>
              </w:rPr>
            </w:pPr>
          </w:p>
        </w:tc>
      </w:tr>
      <w:tr w:rsidR="0026176D" w:rsidRPr="0026176D" w14:paraId="44ABD245" w14:textId="77777777" w:rsidTr="0026176D">
        <w:tc>
          <w:tcPr>
            <w:tcW w:w="8646" w:type="dxa"/>
            <w:gridSpan w:val="2"/>
            <w:shd w:val="clear" w:color="auto" w:fill="auto"/>
            <w:tcMar>
              <w:top w:w="8" w:type="dxa"/>
              <w:left w:w="8" w:type="dxa"/>
              <w:bottom w:w="0" w:type="dxa"/>
              <w:right w:w="8" w:type="dxa"/>
            </w:tcMar>
          </w:tcPr>
          <w:p w14:paraId="42A81148" w14:textId="0C3BDDE8" w:rsidR="0026176D" w:rsidRPr="0026176D" w:rsidRDefault="0026176D" w:rsidP="0026176D">
            <w:pPr>
              <w:spacing w:after="0" w:line="240" w:lineRule="auto"/>
              <w:jc w:val="both"/>
              <w:rPr>
                <w:rFonts w:ascii="Arial" w:hAnsi="Arial" w:cs="Arial"/>
                <w:bCs/>
                <w:sz w:val="18"/>
                <w:szCs w:val="18"/>
              </w:rPr>
            </w:pPr>
            <w:r w:rsidRPr="0026176D">
              <w:rPr>
                <w:rFonts w:ascii="Arial" w:hAnsi="Arial" w:cs="Arial"/>
                <w:bCs/>
                <w:sz w:val="16"/>
                <w:szCs w:val="16"/>
              </w:rPr>
              <w:t>* Project end date refers to the latest approved date for the project to complete in the event of project extension, or the date of project termination.</w:t>
            </w:r>
          </w:p>
        </w:tc>
      </w:tr>
    </w:tbl>
    <w:p w14:paraId="2BE35DB7" w14:textId="77777777" w:rsidR="0026176D" w:rsidRPr="00CD0902" w:rsidRDefault="0026176D" w:rsidP="00CD0902">
      <w:pPr>
        <w:spacing w:after="0" w:line="240" w:lineRule="auto"/>
        <w:jc w:val="both"/>
        <w:rPr>
          <w:rFonts w:ascii="Arial" w:hAnsi="Arial" w:cs="Arial"/>
          <w:bCs/>
          <w:sz w:val="6"/>
          <w:szCs w:val="6"/>
        </w:rPr>
      </w:pPr>
    </w:p>
    <w:sectPr w:rsidR="0026176D" w:rsidRPr="00CD090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16F20" w14:textId="77777777" w:rsidR="00BC58DF" w:rsidRDefault="00BC58DF" w:rsidP="0026176D">
      <w:pPr>
        <w:spacing w:after="0" w:line="240" w:lineRule="auto"/>
      </w:pPr>
      <w:r>
        <w:separator/>
      </w:r>
    </w:p>
  </w:endnote>
  <w:endnote w:type="continuationSeparator" w:id="0">
    <w:p w14:paraId="2A90B6A1" w14:textId="77777777" w:rsidR="00BC58DF" w:rsidRDefault="00BC58DF" w:rsidP="0026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F41A2" w14:textId="77777777" w:rsidR="0026176D" w:rsidRPr="004F475E" w:rsidRDefault="0026176D" w:rsidP="0026176D">
    <w:pPr>
      <w:pStyle w:val="Footer"/>
      <w:framePr w:wrap="around" w:vAnchor="text" w:hAnchor="margin" w:xAlign="right" w:y="1"/>
      <w:rPr>
        <w:rStyle w:val="PageNumber"/>
        <w:rFonts w:ascii="Arial" w:hAnsi="Arial" w:cs="Arial"/>
        <w:sz w:val="16"/>
        <w:szCs w:val="16"/>
      </w:rPr>
    </w:pPr>
    <w:r w:rsidRPr="004F475E">
      <w:rPr>
        <w:rStyle w:val="PageNumber"/>
        <w:rFonts w:ascii="Arial" w:hAnsi="Arial" w:cs="Arial"/>
        <w:sz w:val="16"/>
        <w:szCs w:val="16"/>
      </w:rPr>
      <w:fldChar w:fldCharType="begin"/>
    </w:r>
    <w:r w:rsidRPr="004F475E">
      <w:rPr>
        <w:rStyle w:val="PageNumber"/>
        <w:rFonts w:ascii="Arial" w:hAnsi="Arial" w:cs="Arial"/>
        <w:sz w:val="16"/>
        <w:szCs w:val="16"/>
      </w:rPr>
      <w:instrText xml:space="preserve">PAGE  </w:instrText>
    </w:r>
    <w:r w:rsidRPr="004F475E">
      <w:rPr>
        <w:rStyle w:val="PageNumber"/>
        <w:rFonts w:ascii="Arial" w:hAnsi="Arial" w:cs="Arial"/>
        <w:sz w:val="16"/>
        <w:szCs w:val="16"/>
      </w:rPr>
      <w:fldChar w:fldCharType="separate"/>
    </w:r>
    <w:r>
      <w:rPr>
        <w:rStyle w:val="PageNumber"/>
        <w:rFonts w:ascii="Arial" w:hAnsi="Arial" w:cs="Arial"/>
        <w:sz w:val="16"/>
        <w:szCs w:val="16"/>
      </w:rPr>
      <w:t>1</w:t>
    </w:r>
    <w:r w:rsidRPr="004F475E">
      <w:rPr>
        <w:rStyle w:val="PageNumber"/>
        <w:rFonts w:ascii="Arial" w:hAnsi="Arial" w:cs="Arial"/>
        <w:sz w:val="16"/>
        <w:szCs w:val="16"/>
      </w:rPr>
      <w:fldChar w:fldCharType="end"/>
    </w:r>
  </w:p>
  <w:p w14:paraId="6DE5E58D" w14:textId="3559785B" w:rsidR="0026176D" w:rsidRDefault="0026176D" w:rsidP="0026176D">
    <w:pPr>
      <w:pStyle w:val="Footer"/>
      <w:ind w:right="360"/>
      <w:jc w:val="center"/>
      <w:rPr>
        <w:rFonts w:ascii="Arial" w:hAnsi="Arial" w:cs="Arial"/>
        <w:sz w:val="16"/>
        <w:szCs w:val="16"/>
      </w:rPr>
    </w:pPr>
    <w:r w:rsidRPr="00C16A49">
      <w:rPr>
        <w:rFonts w:ascii="Arial" w:hAnsi="Arial" w:cs="Arial"/>
        <w:sz w:val="16"/>
        <w:szCs w:val="16"/>
      </w:rPr>
      <w:t xml:space="preserve">Industry Alignment Fund – Industry Collaboration Projects </w:t>
    </w:r>
    <w:r w:rsidRPr="008559E2">
      <w:rPr>
        <w:rFonts w:ascii="Arial" w:hAnsi="Arial" w:cs="Arial"/>
        <w:sz w:val="16"/>
        <w:szCs w:val="16"/>
      </w:rPr>
      <w:t>Guidelines v</w:t>
    </w:r>
    <w:r>
      <w:rPr>
        <w:rFonts w:ascii="Arial" w:hAnsi="Arial" w:cs="Arial"/>
        <w:sz w:val="16"/>
        <w:szCs w:val="16"/>
      </w:rPr>
      <w:t>1</w:t>
    </w:r>
    <w:r w:rsidRPr="008559E2">
      <w:rPr>
        <w:rFonts w:ascii="Arial" w:hAnsi="Arial" w:cs="Arial"/>
        <w:sz w:val="16"/>
        <w:szCs w:val="16"/>
      </w:rPr>
      <w:t>.</w:t>
    </w:r>
    <w:r>
      <w:rPr>
        <w:rFonts w:ascii="Arial" w:hAnsi="Arial" w:cs="Arial"/>
        <w:sz w:val="16"/>
        <w:szCs w:val="16"/>
      </w:rPr>
      <w:t>0</w:t>
    </w:r>
    <w:r w:rsidRPr="008559E2">
      <w:rPr>
        <w:rFonts w:ascii="Arial" w:hAnsi="Arial" w:cs="Arial"/>
        <w:sz w:val="16"/>
        <w:szCs w:val="16"/>
      </w:rPr>
      <w:t xml:space="preserve"> (</w:t>
    </w:r>
    <w:r>
      <w:rPr>
        <w:rFonts w:ascii="Arial" w:hAnsi="Arial" w:cs="Arial"/>
        <w:sz w:val="16"/>
        <w:szCs w:val="16"/>
      </w:rPr>
      <w:t>Aug</w:t>
    </w:r>
    <w:r w:rsidRPr="008559E2">
      <w:rPr>
        <w:rFonts w:ascii="Arial" w:hAnsi="Arial" w:cs="Arial"/>
        <w:sz w:val="16"/>
        <w:szCs w:val="16"/>
      </w:rPr>
      <w:t xml:space="preserve"> 2024)</w:t>
    </w:r>
  </w:p>
  <w:p w14:paraId="27A43C3F" w14:textId="77777777" w:rsidR="0026176D" w:rsidRPr="004F475E" w:rsidRDefault="0026176D" w:rsidP="0026176D">
    <w:pPr>
      <w:pStyle w:val="Footer"/>
      <w:ind w:right="360"/>
      <w:jc w:val="center"/>
      <w:rPr>
        <w:rFonts w:ascii="Arial" w:hAnsi="Arial" w:cs="Arial"/>
        <w:sz w:val="16"/>
        <w:szCs w:val="16"/>
      </w:rPr>
    </w:pPr>
  </w:p>
  <w:p w14:paraId="5E127876" w14:textId="43AA0978" w:rsidR="0026176D" w:rsidRPr="0026176D" w:rsidRDefault="0026176D" w:rsidP="0026176D">
    <w:pPr>
      <w:jc w:val="center"/>
      <w:rPr>
        <w:rFonts w:ascii="Arial" w:hAnsi="Arial" w:cs="Arial"/>
        <w:sz w:val="16"/>
        <w:szCs w:val="16"/>
      </w:rPr>
    </w:pPr>
    <w:r w:rsidRPr="004F475E">
      <w:rPr>
        <w:rFonts w:ascii="Arial" w:hAnsi="Arial" w:cs="Arial"/>
        <w:sz w:val="16"/>
        <w:szCs w:val="16"/>
      </w:rPr>
      <w:t>OFFICIAL (</w:t>
    </w:r>
    <w:r>
      <w:rPr>
        <w:rFonts w:ascii="Arial" w:hAnsi="Arial" w:cs="Arial"/>
        <w:sz w:val="16"/>
        <w:szCs w:val="16"/>
      </w:rPr>
      <w:t>OPEN</w:t>
    </w:r>
    <w:r w:rsidRPr="004F475E">
      <w:rPr>
        <w:rFonts w:ascii="Arial" w:hAnsi="Arial" w:cs="Arial"/>
        <w:sz w:val="16"/>
        <w:szCs w:val="16"/>
      </w:rPr>
      <w:t xml:space="preserve">) / </w:t>
    </w:r>
    <w:r>
      <w:rPr>
        <w:rFonts w:ascii="Arial" w:hAnsi="Arial" w:cs="Arial"/>
        <w:sz w:val="16"/>
        <w:szCs w:val="16"/>
      </w:rPr>
      <w:t>NON-SENSITIVE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ACED9" w14:textId="77777777" w:rsidR="00BC58DF" w:rsidRDefault="00BC58DF" w:rsidP="0026176D">
      <w:pPr>
        <w:spacing w:after="0" w:line="240" w:lineRule="auto"/>
      </w:pPr>
      <w:r>
        <w:separator/>
      </w:r>
    </w:p>
  </w:footnote>
  <w:footnote w:type="continuationSeparator" w:id="0">
    <w:p w14:paraId="3533F466" w14:textId="77777777" w:rsidR="00BC58DF" w:rsidRDefault="00BC58DF" w:rsidP="002617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4394A"/>
    <w:multiLevelType w:val="hybridMultilevel"/>
    <w:tmpl w:val="A8147606"/>
    <w:lvl w:ilvl="0" w:tplc="764A519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598F0B1F"/>
    <w:multiLevelType w:val="hybridMultilevel"/>
    <w:tmpl w:val="9C3C5AA0"/>
    <w:lvl w:ilvl="0" w:tplc="35100082">
      <w:start w:val="1"/>
      <w:numFmt w:val="bullet"/>
      <w:lvlText w:val="•"/>
      <w:lvlJc w:val="left"/>
      <w:pPr>
        <w:tabs>
          <w:tab w:val="num" w:pos="720"/>
        </w:tabs>
        <w:ind w:left="720" w:hanging="360"/>
      </w:pPr>
      <w:rPr>
        <w:rFonts w:ascii="Arial" w:hAnsi="Arial" w:hint="default"/>
      </w:rPr>
    </w:lvl>
    <w:lvl w:ilvl="1" w:tplc="DE1C6256" w:tentative="1">
      <w:start w:val="1"/>
      <w:numFmt w:val="bullet"/>
      <w:lvlText w:val="•"/>
      <w:lvlJc w:val="left"/>
      <w:pPr>
        <w:tabs>
          <w:tab w:val="num" w:pos="1440"/>
        </w:tabs>
        <w:ind w:left="1440" w:hanging="360"/>
      </w:pPr>
      <w:rPr>
        <w:rFonts w:ascii="Arial" w:hAnsi="Arial" w:hint="default"/>
      </w:rPr>
    </w:lvl>
    <w:lvl w:ilvl="2" w:tplc="DECE4960" w:tentative="1">
      <w:start w:val="1"/>
      <w:numFmt w:val="bullet"/>
      <w:lvlText w:val="•"/>
      <w:lvlJc w:val="left"/>
      <w:pPr>
        <w:tabs>
          <w:tab w:val="num" w:pos="2160"/>
        </w:tabs>
        <w:ind w:left="2160" w:hanging="360"/>
      </w:pPr>
      <w:rPr>
        <w:rFonts w:ascii="Arial" w:hAnsi="Arial" w:hint="default"/>
      </w:rPr>
    </w:lvl>
    <w:lvl w:ilvl="3" w:tplc="536CC13A" w:tentative="1">
      <w:start w:val="1"/>
      <w:numFmt w:val="bullet"/>
      <w:lvlText w:val="•"/>
      <w:lvlJc w:val="left"/>
      <w:pPr>
        <w:tabs>
          <w:tab w:val="num" w:pos="2880"/>
        </w:tabs>
        <w:ind w:left="2880" w:hanging="360"/>
      </w:pPr>
      <w:rPr>
        <w:rFonts w:ascii="Arial" w:hAnsi="Arial" w:hint="default"/>
      </w:rPr>
    </w:lvl>
    <w:lvl w:ilvl="4" w:tplc="6EBA736E" w:tentative="1">
      <w:start w:val="1"/>
      <w:numFmt w:val="bullet"/>
      <w:lvlText w:val="•"/>
      <w:lvlJc w:val="left"/>
      <w:pPr>
        <w:tabs>
          <w:tab w:val="num" w:pos="3600"/>
        </w:tabs>
        <w:ind w:left="3600" w:hanging="360"/>
      </w:pPr>
      <w:rPr>
        <w:rFonts w:ascii="Arial" w:hAnsi="Arial" w:hint="default"/>
      </w:rPr>
    </w:lvl>
    <w:lvl w:ilvl="5" w:tplc="AD1EF752" w:tentative="1">
      <w:start w:val="1"/>
      <w:numFmt w:val="bullet"/>
      <w:lvlText w:val="•"/>
      <w:lvlJc w:val="left"/>
      <w:pPr>
        <w:tabs>
          <w:tab w:val="num" w:pos="4320"/>
        </w:tabs>
        <w:ind w:left="4320" w:hanging="360"/>
      </w:pPr>
      <w:rPr>
        <w:rFonts w:ascii="Arial" w:hAnsi="Arial" w:hint="default"/>
      </w:rPr>
    </w:lvl>
    <w:lvl w:ilvl="6" w:tplc="CF769E6E" w:tentative="1">
      <w:start w:val="1"/>
      <w:numFmt w:val="bullet"/>
      <w:lvlText w:val="•"/>
      <w:lvlJc w:val="left"/>
      <w:pPr>
        <w:tabs>
          <w:tab w:val="num" w:pos="5040"/>
        </w:tabs>
        <w:ind w:left="5040" w:hanging="360"/>
      </w:pPr>
      <w:rPr>
        <w:rFonts w:ascii="Arial" w:hAnsi="Arial" w:hint="default"/>
      </w:rPr>
    </w:lvl>
    <w:lvl w:ilvl="7" w:tplc="6B54EF74" w:tentative="1">
      <w:start w:val="1"/>
      <w:numFmt w:val="bullet"/>
      <w:lvlText w:val="•"/>
      <w:lvlJc w:val="left"/>
      <w:pPr>
        <w:tabs>
          <w:tab w:val="num" w:pos="5760"/>
        </w:tabs>
        <w:ind w:left="5760" w:hanging="360"/>
      </w:pPr>
      <w:rPr>
        <w:rFonts w:ascii="Arial" w:hAnsi="Arial" w:hint="default"/>
      </w:rPr>
    </w:lvl>
    <w:lvl w:ilvl="8" w:tplc="CF4076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FB77DE7"/>
    <w:multiLevelType w:val="hybridMultilevel"/>
    <w:tmpl w:val="A6AE1452"/>
    <w:lvl w:ilvl="0" w:tplc="0C7A1A02">
      <w:start w:val="1"/>
      <w:numFmt w:val="bullet"/>
      <w:lvlText w:val="•"/>
      <w:lvlJc w:val="left"/>
      <w:pPr>
        <w:tabs>
          <w:tab w:val="num" w:pos="720"/>
        </w:tabs>
        <w:ind w:left="720" w:hanging="360"/>
      </w:pPr>
      <w:rPr>
        <w:rFonts w:ascii="Arial" w:hAnsi="Arial" w:hint="default"/>
      </w:rPr>
    </w:lvl>
    <w:lvl w:ilvl="1" w:tplc="480ECCB2" w:tentative="1">
      <w:start w:val="1"/>
      <w:numFmt w:val="bullet"/>
      <w:lvlText w:val="•"/>
      <w:lvlJc w:val="left"/>
      <w:pPr>
        <w:tabs>
          <w:tab w:val="num" w:pos="1440"/>
        </w:tabs>
        <w:ind w:left="1440" w:hanging="360"/>
      </w:pPr>
      <w:rPr>
        <w:rFonts w:ascii="Arial" w:hAnsi="Arial" w:hint="default"/>
      </w:rPr>
    </w:lvl>
    <w:lvl w:ilvl="2" w:tplc="749C0320" w:tentative="1">
      <w:start w:val="1"/>
      <w:numFmt w:val="bullet"/>
      <w:lvlText w:val="•"/>
      <w:lvlJc w:val="left"/>
      <w:pPr>
        <w:tabs>
          <w:tab w:val="num" w:pos="2160"/>
        </w:tabs>
        <w:ind w:left="2160" w:hanging="360"/>
      </w:pPr>
      <w:rPr>
        <w:rFonts w:ascii="Arial" w:hAnsi="Arial" w:hint="default"/>
      </w:rPr>
    </w:lvl>
    <w:lvl w:ilvl="3" w:tplc="4E30F494" w:tentative="1">
      <w:start w:val="1"/>
      <w:numFmt w:val="bullet"/>
      <w:lvlText w:val="•"/>
      <w:lvlJc w:val="left"/>
      <w:pPr>
        <w:tabs>
          <w:tab w:val="num" w:pos="2880"/>
        </w:tabs>
        <w:ind w:left="2880" w:hanging="360"/>
      </w:pPr>
      <w:rPr>
        <w:rFonts w:ascii="Arial" w:hAnsi="Arial" w:hint="default"/>
      </w:rPr>
    </w:lvl>
    <w:lvl w:ilvl="4" w:tplc="8F2AE5AC" w:tentative="1">
      <w:start w:val="1"/>
      <w:numFmt w:val="bullet"/>
      <w:lvlText w:val="•"/>
      <w:lvlJc w:val="left"/>
      <w:pPr>
        <w:tabs>
          <w:tab w:val="num" w:pos="3600"/>
        </w:tabs>
        <w:ind w:left="3600" w:hanging="360"/>
      </w:pPr>
      <w:rPr>
        <w:rFonts w:ascii="Arial" w:hAnsi="Arial" w:hint="default"/>
      </w:rPr>
    </w:lvl>
    <w:lvl w:ilvl="5" w:tplc="B11C2D90" w:tentative="1">
      <w:start w:val="1"/>
      <w:numFmt w:val="bullet"/>
      <w:lvlText w:val="•"/>
      <w:lvlJc w:val="left"/>
      <w:pPr>
        <w:tabs>
          <w:tab w:val="num" w:pos="4320"/>
        </w:tabs>
        <w:ind w:left="4320" w:hanging="360"/>
      </w:pPr>
      <w:rPr>
        <w:rFonts w:ascii="Arial" w:hAnsi="Arial" w:hint="default"/>
      </w:rPr>
    </w:lvl>
    <w:lvl w:ilvl="6" w:tplc="7BB09000" w:tentative="1">
      <w:start w:val="1"/>
      <w:numFmt w:val="bullet"/>
      <w:lvlText w:val="•"/>
      <w:lvlJc w:val="left"/>
      <w:pPr>
        <w:tabs>
          <w:tab w:val="num" w:pos="5040"/>
        </w:tabs>
        <w:ind w:left="5040" w:hanging="360"/>
      </w:pPr>
      <w:rPr>
        <w:rFonts w:ascii="Arial" w:hAnsi="Arial" w:hint="default"/>
      </w:rPr>
    </w:lvl>
    <w:lvl w:ilvl="7" w:tplc="D526A1DC" w:tentative="1">
      <w:start w:val="1"/>
      <w:numFmt w:val="bullet"/>
      <w:lvlText w:val="•"/>
      <w:lvlJc w:val="left"/>
      <w:pPr>
        <w:tabs>
          <w:tab w:val="num" w:pos="5760"/>
        </w:tabs>
        <w:ind w:left="5760" w:hanging="360"/>
      </w:pPr>
      <w:rPr>
        <w:rFonts w:ascii="Arial" w:hAnsi="Arial" w:hint="default"/>
      </w:rPr>
    </w:lvl>
    <w:lvl w:ilvl="8" w:tplc="ED789274" w:tentative="1">
      <w:start w:val="1"/>
      <w:numFmt w:val="bullet"/>
      <w:lvlText w:val="•"/>
      <w:lvlJc w:val="left"/>
      <w:pPr>
        <w:tabs>
          <w:tab w:val="num" w:pos="6480"/>
        </w:tabs>
        <w:ind w:left="6480" w:hanging="360"/>
      </w:pPr>
      <w:rPr>
        <w:rFonts w:ascii="Arial" w:hAnsi="Arial" w:hint="default"/>
      </w:rPr>
    </w:lvl>
  </w:abstractNum>
  <w:num w:numId="1" w16cid:durableId="162094000">
    <w:abstractNumId w:val="1"/>
  </w:num>
  <w:num w:numId="2" w16cid:durableId="2026010593">
    <w:abstractNumId w:val="2"/>
  </w:num>
  <w:num w:numId="3" w16cid:durableId="214061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E4D"/>
    <w:rsid w:val="0026176D"/>
    <w:rsid w:val="002E6F8A"/>
    <w:rsid w:val="00324D6A"/>
    <w:rsid w:val="00355912"/>
    <w:rsid w:val="00406A88"/>
    <w:rsid w:val="005246BC"/>
    <w:rsid w:val="005A4934"/>
    <w:rsid w:val="00627E50"/>
    <w:rsid w:val="006A4E4D"/>
    <w:rsid w:val="00702254"/>
    <w:rsid w:val="007B03B3"/>
    <w:rsid w:val="008E7180"/>
    <w:rsid w:val="008F26AE"/>
    <w:rsid w:val="00963C52"/>
    <w:rsid w:val="00984C15"/>
    <w:rsid w:val="00B60B40"/>
    <w:rsid w:val="00BC58DF"/>
    <w:rsid w:val="00BD5BCB"/>
    <w:rsid w:val="00BF4D0C"/>
    <w:rsid w:val="00CD0902"/>
    <w:rsid w:val="00CD120A"/>
    <w:rsid w:val="00DB0D95"/>
    <w:rsid w:val="00DF37E7"/>
    <w:rsid w:val="00E36558"/>
    <w:rsid w:val="00E86B1A"/>
    <w:rsid w:val="00E903FD"/>
    <w:rsid w:val="00F013F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DAAF"/>
  <w15:chartTrackingRefBased/>
  <w15:docId w15:val="{43093ED8-C966-4195-91D8-EB2399F7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E4D"/>
    <w:pPr>
      <w:spacing w:line="259" w:lineRule="auto"/>
    </w:pPr>
    <w:rPr>
      <w:kern w:val="0"/>
      <w:sz w:val="22"/>
      <w:szCs w:val="22"/>
      <w14:ligatures w14:val="none"/>
    </w:rPr>
  </w:style>
  <w:style w:type="paragraph" w:styleId="Heading1">
    <w:name w:val="heading 1"/>
    <w:basedOn w:val="Normal"/>
    <w:next w:val="Normal"/>
    <w:link w:val="Heading1Char"/>
    <w:uiPriority w:val="9"/>
    <w:qFormat/>
    <w:rsid w:val="006A4E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E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E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E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E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E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E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E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E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E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E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E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E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E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E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E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E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E4D"/>
    <w:rPr>
      <w:rFonts w:eastAsiaTheme="majorEastAsia" w:cstheme="majorBidi"/>
      <w:color w:val="272727" w:themeColor="text1" w:themeTint="D8"/>
    </w:rPr>
  </w:style>
  <w:style w:type="paragraph" w:styleId="Title">
    <w:name w:val="Title"/>
    <w:basedOn w:val="Normal"/>
    <w:next w:val="Normal"/>
    <w:link w:val="TitleChar"/>
    <w:uiPriority w:val="10"/>
    <w:qFormat/>
    <w:rsid w:val="006A4E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E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E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E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E4D"/>
    <w:pPr>
      <w:spacing w:before="160"/>
      <w:jc w:val="center"/>
    </w:pPr>
    <w:rPr>
      <w:i/>
      <w:iCs/>
      <w:color w:val="404040" w:themeColor="text1" w:themeTint="BF"/>
    </w:rPr>
  </w:style>
  <w:style w:type="character" w:customStyle="1" w:styleId="QuoteChar">
    <w:name w:val="Quote Char"/>
    <w:basedOn w:val="DefaultParagraphFont"/>
    <w:link w:val="Quote"/>
    <w:uiPriority w:val="29"/>
    <w:rsid w:val="006A4E4D"/>
    <w:rPr>
      <w:i/>
      <w:iCs/>
      <w:color w:val="404040" w:themeColor="text1" w:themeTint="BF"/>
    </w:rPr>
  </w:style>
  <w:style w:type="paragraph" w:styleId="ListParagraph">
    <w:name w:val="List Paragraph"/>
    <w:basedOn w:val="Normal"/>
    <w:uiPriority w:val="34"/>
    <w:qFormat/>
    <w:rsid w:val="006A4E4D"/>
    <w:pPr>
      <w:ind w:left="720"/>
      <w:contextualSpacing/>
    </w:pPr>
  </w:style>
  <w:style w:type="character" w:styleId="IntenseEmphasis">
    <w:name w:val="Intense Emphasis"/>
    <w:basedOn w:val="DefaultParagraphFont"/>
    <w:uiPriority w:val="21"/>
    <w:qFormat/>
    <w:rsid w:val="006A4E4D"/>
    <w:rPr>
      <w:i/>
      <w:iCs/>
      <w:color w:val="0F4761" w:themeColor="accent1" w:themeShade="BF"/>
    </w:rPr>
  </w:style>
  <w:style w:type="paragraph" w:styleId="IntenseQuote">
    <w:name w:val="Intense Quote"/>
    <w:basedOn w:val="Normal"/>
    <w:next w:val="Normal"/>
    <w:link w:val="IntenseQuoteChar"/>
    <w:uiPriority w:val="30"/>
    <w:qFormat/>
    <w:rsid w:val="006A4E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E4D"/>
    <w:rPr>
      <w:i/>
      <w:iCs/>
      <w:color w:val="0F4761" w:themeColor="accent1" w:themeShade="BF"/>
    </w:rPr>
  </w:style>
  <w:style w:type="character" w:styleId="IntenseReference">
    <w:name w:val="Intense Reference"/>
    <w:basedOn w:val="DefaultParagraphFont"/>
    <w:uiPriority w:val="32"/>
    <w:qFormat/>
    <w:rsid w:val="006A4E4D"/>
    <w:rPr>
      <w:b/>
      <w:bCs/>
      <w:smallCaps/>
      <w:color w:val="0F4761" w:themeColor="accent1" w:themeShade="BF"/>
      <w:spacing w:val="5"/>
    </w:rPr>
  </w:style>
  <w:style w:type="table" w:styleId="TableGrid">
    <w:name w:val="Table Grid"/>
    <w:basedOn w:val="TableNormal"/>
    <w:uiPriority w:val="39"/>
    <w:rsid w:val="00627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6176D"/>
    <w:rPr>
      <w:sz w:val="16"/>
      <w:szCs w:val="16"/>
    </w:rPr>
  </w:style>
  <w:style w:type="paragraph" w:styleId="CommentText">
    <w:name w:val="annotation text"/>
    <w:basedOn w:val="Normal"/>
    <w:link w:val="CommentTextChar"/>
    <w:uiPriority w:val="99"/>
    <w:unhideWhenUsed/>
    <w:rsid w:val="0026176D"/>
    <w:pPr>
      <w:spacing w:line="240" w:lineRule="auto"/>
    </w:pPr>
    <w:rPr>
      <w:sz w:val="20"/>
      <w:szCs w:val="20"/>
    </w:rPr>
  </w:style>
  <w:style w:type="character" w:customStyle="1" w:styleId="CommentTextChar">
    <w:name w:val="Comment Text Char"/>
    <w:basedOn w:val="DefaultParagraphFont"/>
    <w:link w:val="CommentText"/>
    <w:uiPriority w:val="99"/>
    <w:rsid w:val="0026176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6176D"/>
    <w:rPr>
      <w:b/>
      <w:bCs/>
    </w:rPr>
  </w:style>
  <w:style w:type="character" w:customStyle="1" w:styleId="CommentSubjectChar">
    <w:name w:val="Comment Subject Char"/>
    <w:basedOn w:val="CommentTextChar"/>
    <w:link w:val="CommentSubject"/>
    <w:uiPriority w:val="99"/>
    <w:semiHidden/>
    <w:rsid w:val="0026176D"/>
    <w:rPr>
      <w:b/>
      <w:bCs/>
      <w:kern w:val="0"/>
      <w:sz w:val="20"/>
      <w:szCs w:val="20"/>
      <w14:ligatures w14:val="none"/>
    </w:rPr>
  </w:style>
  <w:style w:type="paragraph" w:styleId="Header">
    <w:name w:val="header"/>
    <w:basedOn w:val="Normal"/>
    <w:link w:val="HeaderChar"/>
    <w:uiPriority w:val="99"/>
    <w:unhideWhenUsed/>
    <w:rsid w:val="002617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176D"/>
    <w:rPr>
      <w:kern w:val="0"/>
      <w:sz w:val="22"/>
      <w:szCs w:val="22"/>
      <w14:ligatures w14:val="none"/>
    </w:rPr>
  </w:style>
  <w:style w:type="paragraph" w:styleId="Footer">
    <w:name w:val="footer"/>
    <w:basedOn w:val="Normal"/>
    <w:link w:val="FooterChar"/>
    <w:uiPriority w:val="99"/>
    <w:unhideWhenUsed/>
    <w:rsid w:val="002617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176D"/>
    <w:rPr>
      <w:kern w:val="0"/>
      <w:sz w:val="22"/>
      <w:szCs w:val="22"/>
      <w14:ligatures w14:val="none"/>
    </w:rPr>
  </w:style>
  <w:style w:type="character" w:styleId="PageNumber">
    <w:name w:val="page number"/>
    <w:basedOn w:val="DefaultParagraphFont"/>
    <w:unhideWhenUsed/>
    <w:rsid w:val="00261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41527">
      <w:bodyDiv w:val="1"/>
      <w:marLeft w:val="0"/>
      <w:marRight w:val="0"/>
      <w:marTop w:val="0"/>
      <w:marBottom w:val="0"/>
      <w:divBdr>
        <w:top w:val="none" w:sz="0" w:space="0" w:color="auto"/>
        <w:left w:val="none" w:sz="0" w:space="0" w:color="auto"/>
        <w:bottom w:val="none" w:sz="0" w:space="0" w:color="auto"/>
        <w:right w:val="none" w:sz="0" w:space="0" w:color="auto"/>
      </w:divBdr>
      <w:divsChild>
        <w:div w:id="692611609">
          <w:marLeft w:val="576"/>
          <w:marRight w:val="0"/>
          <w:marTop w:val="0"/>
          <w:marBottom w:val="240"/>
          <w:divBdr>
            <w:top w:val="none" w:sz="0" w:space="0" w:color="auto"/>
            <w:left w:val="none" w:sz="0" w:space="0" w:color="auto"/>
            <w:bottom w:val="none" w:sz="0" w:space="0" w:color="auto"/>
            <w:right w:val="none" w:sz="0" w:space="0" w:color="auto"/>
          </w:divBdr>
        </w:div>
        <w:div w:id="161236146">
          <w:marLeft w:val="576"/>
          <w:marRight w:val="0"/>
          <w:marTop w:val="0"/>
          <w:marBottom w:val="240"/>
          <w:divBdr>
            <w:top w:val="none" w:sz="0" w:space="0" w:color="auto"/>
            <w:left w:val="none" w:sz="0" w:space="0" w:color="auto"/>
            <w:bottom w:val="none" w:sz="0" w:space="0" w:color="auto"/>
            <w:right w:val="none" w:sz="0" w:space="0" w:color="auto"/>
          </w:divBdr>
        </w:div>
      </w:divsChild>
    </w:div>
    <w:div w:id="353772192">
      <w:bodyDiv w:val="1"/>
      <w:marLeft w:val="0"/>
      <w:marRight w:val="0"/>
      <w:marTop w:val="0"/>
      <w:marBottom w:val="0"/>
      <w:divBdr>
        <w:top w:val="none" w:sz="0" w:space="0" w:color="auto"/>
        <w:left w:val="none" w:sz="0" w:space="0" w:color="auto"/>
        <w:bottom w:val="none" w:sz="0" w:space="0" w:color="auto"/>
        <w:right w:val="none" w:sz="0" w:space="0" w:color="auto"/>
      </w:divBdr>
    </w:div>
    <w:div w:id="432945869">
      <w:bodyDiv w:val="1"/>
      <w:marLeft w:val="0"/>
      <w:marRight w:val="0"/>
      <w:marTop w:val="0"/>
      <w:marBottom w:val="0"/>
      <w:divBdr>
        <w:top w:val="none" w:sz="0" w:space="0" w:color="auto"/>
        <w:left w:val="none" w:sz="0" w:space="0" w:color="auto"/>
        <w:bottom w:val="none" w:sz="0" w:space="0" w:color="auto"/>
        <w:right w:val="none" w:sz="0" w:space="0" w:color="auto"/>
      </w:divBdr>
      <w:divsChild>
        <w:div w:id="218369426">
          <w:marLeft w:val="576"/>
          <w:marRight w:val="0"/>
          <w:marTop w:val="0"/>
          <w:marBottom w:val="240"/>
          <w:divBdr>
            <w:top w:val="none" w:sz="0" w:space="0" w:color="auto"/>
            <w:left w:val="none" w:sz="0" w:space="0" w:color="auto"/>
            <w:bottom w:val="none" w:sz="0" w:space="0" w:color="auto"/>
            <w:right w:val="none" w:sz="0" w:space="0" w:color="auto"/>
          </w:divBdr>
        </w:div>
      </w:divsChild>
    </w:div>
    <w:div w:id="484010783">
      <w:bodyDiv w:val="1"/>
      <w:marLeft w:val="0"/>
      <w:marRight w:val="0"/>
      <w:marTop w:val="0"/>
      <w:marBottom w:val="0"/>
      <w:divBdr>
        <w:top w:val="none" w:sz="0" w:space="0" w:color="auto"/>
        <w:left w:val="none" w:sz="0" w:space="0" w:color="auto"/>
        <w:bottom w:val="none" w:sz="0" w:space="0" w:color="auto"/>
        <w:right w:val="none" w:sz="0" w:space="0" w:color="auto"/>
      </w:divBdr>
    </w:div>
    <w:div w:id="529029276">
      <w:bodyDiv w:val="1"/>
      <w:marLeft w:val="0"/>
      <w:marRight w:val="0"/>
      <w:marTop w:val="0"/>
      <w:marBottom w:val="0"/>
      <w:divBdr>
        <w:top w:val="none" w:sz="0" w:space="0" w:color="auto"/>
        <w:left w:val="none" w:sz="0" w:space="0" w:color="auto"/>
        <w:bottom w:val="none" w:sz="0" w:space="0" w:color="auto"/>
        <w:right w:val="none" w:sz="0" w:space="0" w:color="auto"/>
      </w:divBdr>
    </w:div>
    <w:div w:id="567150460">
      <w:bodyDiv w:val="1"/>
      <w:marLeft w:val="0"/>
      <w:marRight w:val="0"/>
      <w:marTop w:val="0"/>
      <w:marBottom w:val="0"/>
      <w:divBdr>
        <w:top w:val="none" w:sz="0" w:space="0" w:color="auto"/>
        <w:left w:val="none" w:sz="0" w:space="0" w:color="auto"/>
        <w:bottom w:val="none" w:sz="0" w:space="0" w:color="auto"/>
        <w:right w:val="none" w:sz="0" w:space="0" w:color="auto"/>
      </w:divBdr>
    </w:div>
    <w:div w:id="973943712">
      <w:bodyDiv w:val="1"/>
      <w:marLeft w:val="0"/>
      <w:marRight w:val="0"/>
      <w:marTop w:val="0"/>
      <w:marBottom w:val="0"/>
      <w:divBdr>
        <w:top w:val="none" w:sz="0" w:space="0" w:color="auto"/>
        <w:left w:val="none" w:sz="0" w:space="0" w:color="auto"/>
        <w:bottom w:val="none" w:sz="0" w:space="0" w:color="auto"/>
        <w:right w:val="none" w:sz="0" w:space="0" w:color="auto"/>
      </w:divBdr>
    </w:div>
    <w:div w:id="181366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491</Words>
  <Characters>2802</Characters>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2024-07-31T03:22:00Z</dcterms:created>
  <dcterms:modified xsi:type="dcterms:W3CDTF">2024-08-02T03:10:00Z</dcterms:modified>
</cp:coreProperties>
</file>